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INTRODUCCIÓ: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L'activitat consisteix a treballar amb l'alumnat les competències d'autoconeixement, gestió emocional, optimisme, confiança i seguretat personal. Els objectius són treballar l'autoconfiança, concebre l'error com a font d'aprenentatge, analitzar la trajectòria professional i identificar errors amb una perspectiva autocrítica constructiva. Treballarem els conceptes: Èxit i Fracàs. S’han de definir i amb quina actitud afrontem els diferents situacions.</w:t>
      </w:r>
    </w:p>
    <w:p w:rsidR="00000000" w:rsidDel="00000000" w:rsidP="00000000" w:rsidRDefault="00000000" w:rsidRPr="00000000" w14:paraId="00000004">
      <w:pPr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Duració (1 sessió)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b w:val="1"/>
          <w:shd w:fill="c27ba0" w:val="clear"/>
        </w:rPr>
      </w:pPr>
      <w:r w:rsidDel="00000000" w:rsidR="00000000" w:rsidRPr="00000000">
        <w:rPr>
          <w:b w:val="1"/>
          <w:shd w:fill="c27ba0" w:val="clear"/>
          <w:rtl w:val="0"/>
        </w:rPr>
        <w:t xml:space="preserve">Com portarem a terme?</w:t>
      </w:r>
    </w:p>
    <w:p w:rsidR="00000000" w:rsidDel="00000000" w:rsidP="00000000" w:rsidRDefault="00000000" w:rsidRPr="00000000" w14:paraId="00000009">
      <w:pPr>
        <w:ind w:firstLine="720"/>
        <w:rPr>
          <w:b w:val="1"/>
          <w:shd w:fill="c27ba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jc w:val="both"/>
        <w:rPr/>
      </w:pPr>
      <w:r w:rsidDel="00000000" w:rsidR="00000000" w:rsidRPr="00000000">
        <w:rPr>
          <w:rtl w:val="0"/>
        </w:rPr>
        <w:t xml:space="preserve">D'una manera breu consisteix a fer una anàlisi de la trajectòria professional/acadèmica amb una perspectiva sobre els èxits i els fracassos. Utilitzar l'anàlisi per ensenyar com interpretar els errors com a elements clau en els èxits i els fracassos. </w:t>
      </w:r>
      <w:r w:rsidDel="00000000" w:rsidR="00000000" w:rsidRPr="00000000">
        <w:rPr>
          <w:i w:val="1"/>
          <w:rtl w:val="0"/>
        </w:rPr>
        <w:t xml:space="preserve">Aquesta activitat tindrà com a conseqüència posar en pràctica la capacitat d'anàlisi vital des d'una prima professiona</w:t>
      </w:r>
      <w:r w:rsidDel="00000000" w:rsidR="00000000" w:rsidRPr="00000000">
        <w:rPr>
          <w:rtl w:val="0"/>
        </w:rPr>
        <w:t xml:space="preserve">l. A més d'eliminar la por de l'error i eliminar els estigmes morals sobre l'èxit i el fracàs mostrant que consisteix en un procés natural </w:t>
      </w:r>
      <w:r w:rsidDel="00000000" w:rsidR="00000000" w:rsidRPr="00000000">
        <w:rPr>
          <w:b w:val="1"/>
          <w:rtl w:val="0"/>
        </w:rPr>
        <w:t xml:space="preserve">d'aprenentatge i evolució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>
          <w:b w:val="1"/>
          <w:shd w:fill="c27ba0" w:val="clear"/>
        </w:rPr>
      </w:pPr>
      <w:r w:rsidDel="00000000" w:rsidR="00000000" w:rsidRPr="00000000">
        <w:rPr>
          <w:b w:val="1"/>
          <w:shd w:fill="c27ba0" w:val="clear"/>
          <w:rtl w:val="0"/>
        </w:rPr>
        <w:t xml:space="preserve">Desenvolupament de la activitat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1- Introduir l’activitat.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El professorat promou una pluja d’idees sobre èxits i fracassos sobre els alumnes. S'escriuen a la pisarra.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continuació hi ha suggeriments per si no són gaire participatius els alumnes. El professor escriu distintes situacions i l’alumnat si crec que és un èxit o un fracas. Qualsevols altres serveixen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787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393.5"/>
            <w:gridCol w:w="4393.5"/>
            <w:tblGridChange w:id="0">
              <w:tblGrid>
                <w:gridCol w:w="4393.5"/>
                <w:gridCol w:w="4393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Situacions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Respostes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guanyar la loteria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 és èxit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formar una família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 és èxit o fracàs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ser president dels EUA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 és èxit o fracàs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donar-se per vençut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un fracàs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treure un sis a un examen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pot ser si pot ser no</w:t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hd w:fill="c27ba0" w:val="clear"/>
        </w:rPr>
      </w:pPr>
      <w:r w:rsidDel="00000000" w:rsidR="00000000" w:rsidRPr="00000000">
        <w:rPr>
          <w:b w:val="1"/>
          <w:shd w:fill="c27ba0" w:val="clear"/>
          <w:rtl w:val="0"/>
        </w:rPr>
        <w:t xml:space="preserve">2. Explicar què és un èxit o un fracàs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Definició d’èxit: consisteix en assolir un objectiu o objectiu plantejat.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Quan no s'assoleix és un fracàs.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Altres exemples: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Si tenies com a objectiu treure un 10 a un examen i aconsegueixes un 6, això  és un fracàs. Al contrari seria si el teu objectiu és aprovar l’examen i treus un 6, sería un objectiu assolit i per tant un èxit.</w:t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hd w:fill="d5a6bd" w:val="clear"/>
        </w:rPr>
      </w:pPr>
      <w:r w:rsidDel="00000000" w:rsidR="00000000" w:rsidRPr="00000000">
        <w:rPr>
          <w:b w:val="1"/>
          <w:shd w:fill="d5a6bd" w:val="clear"/>
          <w:rtl w:val="0"/>
        </w:rPr>
        <w:t xml:space="preserve">3. Qué ha de fer l’alumnat?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3.1. Introducció</w:t>
      </w:r>
    </w:p>
    <w:p w:rsidR="00000000" w:rsidDel="00000000" w:rsidP="00000000" w:rsidRDefault="00000000" w:rsidRPr="00000000" w14:paraId="00000035">
      <w:pPr>
        <w:rPr>
          <w:i w:val="1"/>
        </w:rPr>
      </w:pPr>
      <w:r w:rsidDel="00000000" w:rsidR="00000000" w:rsidRPr="00000000">
        <w:rPr>
          <w:rtl w:val="0"/>
        </w:rPr>
        <w:t xml:space="preserve">Treballaran en agrupacions de quatre per tal de permetre un espai de debat. Han d’escriure quatre èxits i quatre fracassos. La forma d’escriure'ls no serà com èxits o fracàs sinó com a objectius </w:t>
      </w:r>
      <w:r w:rsidDel="00000000" w:rsidR="00000000" w:rsidRPr="00000000">
        <w:rPr>
          <w:i w:val="1"/>
          <w:rtl w:val="0"/>
        </w:rPr>
        <w:t xml:space="preserve">assolits o no assolits. 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3.2 El cos de l’activitat.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Un cop trobats han d’assenyalar per cadascun perquè creuen que va provocar l’assoliment o no assoliment dels diferents objectius.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El professor pot anar-hi entre grups per reforçar el punts d’anàlisi fent qüestions com a: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Per assolir el teu objectiu vas elaborar un pla? tenias cap estrategia?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Vas identificar les teves dificultats per assolir l’objectiu?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Quines són les teves fortaleces?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Vas assolir l’objectiu a la primera? quants cops ho vas intentar? Vas modificar alguna cosa per tal de facilitar l’assoliment de l’objectiu?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Com vas encara gestionar el fracàs? Vas saber fer un bon aprenentatge de la situació?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Després de la discussió entre els alumnes han de elaborar unes conclusions entre els èxits i fracassos de tots quatre. Si tenen punts en comú o no tan dels èxits com dels fracassos.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Suggeriments de posibles èxits: prova d'accés al cicle, assolir els estudis anteriors, algun examen o assignatura que et va costar molt al passat, el carnet de conduir, entre altres…</w:t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3.3 Exposició de reflexions.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 continuació cada grup exposen les seves conclusions a la resta de grups i s’anoten a la pisarra alguns exemples dels errors superats per assolir objectius i aquells no millorant.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3.4 Cloenda.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Es realitzarà un exercici col·lectiu amb el grup classe sobre: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L’aprenentatge de l’activitat 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Quins suggeriments proposa l’alumnat de com plantejar i de com assolir o afrontar els futurs objectius o dificultats  que es trobaran. 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La rellevància sobre la actitud davant dels problemes i la relació amb els èxits i fracassos.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021" w:top="1418" w:left="1701" w:right="1418" w:header="539" w:footer="4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5220"/>
        <w:tab w:val="right" w:leader="none" w:pos="10800"/>
      </w:tabs>
      <w:spacing w:after="0" w:before="0" w:line="240" w:lineRule="auto"/>
      <w:ind w:left="-1080" w:right="-108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Plaça Mil·lenari, 4  08210   Barberà del Vallès (BCN)    Tel. 93 718 26 54   Fax 93 729 35 53    www.institutlaromanica.org | institutlaromanica@xtec.cat</w: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4518025</wp:posOffset>
              </wp:positionH>
              <wp:positionV relativeFrom="paragraph">
                <wp:posOffset>-2382518</wp:posOffset>
              </wp:positionV>
              <wp:extent cx="1364615" cy="2265680"/>
              <wp:wrapNone/>
              <wp:docPr id="1030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2265680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654AC7" w:rsidRDefault="00000000" w:rsidRPr="00000000">
                          <w:pPr>
                            <w:pStyle w:val="Piedepágina"/>
                            <w:tabs>
                              <w:tab w:val="center" w:leader="none" w:pos="5220"/>
                              <w:tab w:val="right" w:leader="none" w:pos="10800"/>
                            </w:tabs>
                            <w:suppressAutoHyphens w:val="1"/>
                            <w:spacing w:line="1" w:lineRule="atLeast"/>
                            <w:ind w:left="-1080" w:right="-1080" w:leftChars="-1" w:rightChars="0" w:firstLineChars="-1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Arial Narrow" w:hAnsi="Arial Narrow"/>
                              <w:b w:val="0"/>
                              <w:noProof w:val="1"/>
                              <w:spacing w:val="-4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 w:eastAsia="und" w:val="und"/>
                            </w:rPr>
                          </w:pPr>
                          <w:r w:rsidDel="00000000" w:rsidR="02622763" w:rsidRPr="00000000">
                            <w:rPr>
                              <w:spacing w:val="-4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1181735" cy="216852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1181735" cy="2168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00" w:rsidR="02622763" w:rsidRPr="06638279">
                            <w:rPr>
                              <w:rFonts w:ascii="Arial Narrow" w:hAnsi="Arial Narrow"/>
                              <w:b w:val="1"/>
                              <w:noProof w:val="1"/>
                              <w:spacing w:val="-4"/>
                              <w:w w:val="100"/>
                              <w:position w:val="-1"/>
                              <w:sz w:val="16"/>
                              <w:szCs w:val="16"/>
                              <w:effect w:val="none"/>
                              <w:vertAlign w:val="baseline"/>
                              <w:cs w:val="0"/>
                              <w:em w:val="none"/>
                              <w:lang w:eastAsia="und" w:val="und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2622763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4518025</wp:posOffset>
              </wp:positionH>
              <wp:positionV relativeFrom="paragraph">
                <wp:posOffset>-2382518</wp:posOffset>
              </wp:positionV>
              <wp:extent cx="1364615" cy="2265680"/>
              <wp:effectExtent b="0" l="0" r="0" t="0"/>
              <wp:wrapNone/>
              <wp:docPr id="1030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64615" cy="2265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980.0" w:type="dxa"/>
      <w:jc w:val="left"/>
      <w:tblInd w:w="-993.0" w:type="dxa"/>
      <w:tblLayout w:type="fixed"/>
      <w:tblLook w:val="0000"/>
    </w:tblPr>
    <w:tblGrid>
      <w:gridCol w:w="720"/>
      <w:gridCol w:w="4790"/>
      <w:gridCol w:w="4570"/>
      <w:gridCol w:w="900"/>
      <w:tblGridChange w:id="0">
        <w:tblGrid>
          <w:gridCol w:w="720"/>
          <w:gridCol w:w="4790"/>
          <w:gridCol w:w="4570"/>
          <w:gridCol w:w="900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50">
          <w:pPr>
            <w:ind w:left="-353" w:firstLine="0"/>
            <w:jc w:val="right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101600</wp:posOffset>
                    </wp:positionV>
                    <wp:extent cx="6577965" cy="408305"/>
                    <wp:effectExtent b="0" l="0" r="0" t="0"/>
                    <wp:wrapNone/>
                    <wp:docPr id="103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057000" y="3575825"/>
                              <a:ext cx="6577965" cy="408305"/>
                              <a:chOff x="2057000" y="3575825"/>
                              <a:chExt cx="6578000" cy="40835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2057018" y="3575848"/>
                                <a:ext cx="6577965" cy="408305"/>
                                <a:chOff x="2057000" y="3575825"/>
                                <a:chExt cx="6578000" cy="408350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2057000" y="3575825"/>
                                  <a:ext cx="6578000" cy="40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057018" y="3575848"/>
                                  <a:ext cx="6577965" cy="408305"/>
                                  <a:chOff x="678" y="568"/>
                                  <a:chExt cx="10359" cy="643"/>
                                </a:xfrm>
                              </wpg:grpSpPr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678" y="568"/>
                                    <a:ext cx="10350" cy="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" name="Shape 6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678" y="575"/>
                                    <a:ext cx="466" cy="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7" name="Shape 7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326" y="575"/>
                                    <a:ext cx="711" cy="5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962" y="568"/>
                                    <a:ext cx="1773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101600</wp:posOffset>
                    </wp:positionV>
                    <wp:extent cx="6577965" cy="408305"/>
                    <wp:effectExtent b="0" l="0" r="0" t="0"/>
                    <wp:wrapNone/>
                    <wp:docPr id="1031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77965" cy="4083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vAlign w:val="top"/>
        </w:tcPr>
        <w:p w:rsidR="00000000" w:rsidDel="00000000" w:rsidP="00000000" w:rsidRDefault="00000000" w:rsidRPr="00000000" w14:paraId="00000051">
          <w:pPr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Generalitat de Catalunya</w:t>
          </w:r>
        </w:p>
        <w:p w:rsidR="00000000" w:rsidDel="00000000" w:rsidP="00000000" w:rsidRDefault="00000000" w:rsidRPr="00000000" w14:paraId="00000053">
          <w:pPr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54">
          <w:pPr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i Formació Professional</w:t>
          </w:r>
        </w:p>
        <w:p w:rsidR="00000000" w:rsidDel="00000000" w:rsidP="00000000" w:rsidRDefault="00000000" w:rsidRPr="00000000" w14:paraId="00000055">
          <w:pPr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6">
          <w:pPr>
            <w:ind w:right="245"/>
            <w:jc w:val="right"/>
            <w:rPr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ind w:right="244"/>
            <w:jc w:val="right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sz w:val="20"/>
              <w:szCs w:val="20"/>
              <w:vertAlign w:val="baseline"/>
              <w:rtl w:val="0"/>
            </w:rPr>
            <w:t xml:space="preserve">Unió Europea</w:t>
          </w:r>
        </w:p>
        <w:p w:rsidR="00000000" w:rsidDel="00000000" w:rsidP="00000000" w:rsidRDefault="00000000" w:rsidRPr="00000000" w14:paraId="00000058">
          <w:pPr>
            <w:ind w:right="244"/>
            <w:jc w:val="right"/>
            <w:rPr>
              <w:b w:val="0"/>
              <w:sz w:val="22"/>
              <w:szCs w:val="22"/>
              <w:vertAlign w:val="baseline"/>
            </w:rPr>
          </w:pPr>
          <w:r w:rsidDel="00000000" w:rsidR="00000000" w:rsidRPr="00000000">
            <w:rPr>
              <w:b w:val="1"/>
              <w:sz w:val="20"/>
              <w:szCs w:val="20"/>
              <w:vertAlign w:val="baseline"/>
              <w:rtl w:val="0"/>
            </w:rPr>
            <w:t xml:space="preserve">Fons Social Europeu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spacing w:before="40" w:lineRule="auto"/>
            <w:ind w:right="245"/>
            <w:jc w:val="right"/>
            <w:rPr>
              <w:color w:val="ffffff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A">
          <w:pPr>
            <w:spacing w:before="20" w:lineRule="auto"/>
            <w:rPr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ca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s-ES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ca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ca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ca-ES"/>
    </w:rPr>
  </w:style>
  <w:style w:type="character" w:styleId="Hipervínculo">
    <w:name w:val="Hipervínculo"/>
    <w:basedOn w:val="Fuentedepárrafopredeter.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ca-ES"/>
    </w:rPr>
  </w:style>
  <w:style w:type="paragraph" w:styleId="Eugenia1">
    <w:name w:val="Eugenia 1"/>
    <w:basedOn w:val="Título"/>
    <w:next w:val="Eugenia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ca-ES"/>
    </w:rPr>
  </w:style>
  <w:style w:type="paragraph" w:styleId="Eugenia2">
    <w:name w:val="Eugenia 2"/>
    <w:basedOn w:val="Título1"/>
    <w:next w:val="Normal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s-ES" w:val="es-ES"/>
    </w:rPr>
  </w:style>
  <w:style w:type="paragraph" w:styleId="Eugenia2.1">
    <w:name w:val="Eugenia2.1"/>
    <w:basedOn w:val="Normal"/>
    <w:next w:val="Eugenia2.1"/>
    <w:autoRedefine w:val="0"/>
    <w:hidden w:val="0"/>
    <w:qFormat w:val="0"/>
    <w:pPr>
      <w:keepNext w:val="1"/>
      <w:numPr>
        <w:ilvl w:val="1"/>
        <w:numId w:val="1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s-ES" w:val="es-ES"/>
    </w:rPr>
  </w:style>
  <w:style w:type="paragraph" w:styleId="BodyText">
    <w:name w:val="Body Text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ms Rmn" w:cs="Tms Rmn" w:hAnsi="Tms Rmn"/>
      <w:color w:val="000000"/>
      <w:w w:val="100"/>
      <w:position w:val="-1"/>
      <w:sz w:val="24"/>
      <w:effect w:val="none"/>
      <w:vertAlign w:val="baseline"/>
      <w:cs w:val="0"/>
      <w:em w:val="none"/>
      <w:lang w:bidi="ar-SA" w:eastAsia="es-ES" w:val="en-US"/>
    </w:rPr>
  </w:style>
  <w:style w:type="paragraph" w:styleId="Título">
    <w:name w:val="Título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es-ES" w:val="ca-ES"/>
    </w:rPr>
  </w:style>
  <w:style w:type="character" w:styleId="TítuloCar">
    <w:name w:val="Título Car"/>
    <w:basedOn w:val="Fuentedepárrafopredeter."/>
    <w:next w:val="Título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val="ca-ES"/>
    </w:rPr>
  </w:style>
  <w:style w:type="character" w:styleId="Título1Car">
    <w:name w:val="Título 1 Car"/>
    <w:basedOn w:val="Fuentedepárrafopredeter."/>
    <w:next w:val="Título1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val="ca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basedOn w:val="Fuentedepárrafopredeter.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3Car">
    <w:name w:val="Título 3 Car"/>
    <w:basedOn w:val="Fuentedepárrafopredeter.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val="ca-ES"/>
    </w:rPr>
  </w:style>
  <w:style w:type="character" w:styleId="a11y-text">
    <w:name w:val="a11y-text"/>
    <w:basedOn w:val="Fuentedepárrafopredeter."/>
    <w:next w:val="a11y-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jobs-top-card__bullet">
    <w:name w:val="jobs-top-card__bullet"/>
    <w:basedOn w:val="Fuentedepárrafopredeter."/>
    <w:next w:val="jobs-top-card__bulle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mt1">
    <w:name w:val="mt1"/>
    <w:basedOn w:val="Normal"/>
    <w:next w:val="mt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ml1">
    <w:name w:val="ml1"/>
    <w:basedOn w:val="Fuentedepárrafopredeter."/>
    <w:next w:val="m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rtdeco-button__text">
    <w:name w:val="artdeco-button__text"/>
    <w:basedOn w:val="Fuentedepárrafopredeter."/>
    <w:next w:val="artdeco-button_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Iwd3PV/BFgLbu7vjiqvwERr9g==">CgMxLjAaHwoBMBIaChgICVIUChJ0YWJsZS5rcTZoZGVweXdyNzY4AHIhMXV4RHN2a00taE5tQTYzVVFqRjFDWXNmQ2JXcnltYW5F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2013-03-07T08:12:00Z</dcterms:created>
  <dc:creator>ADMINISTRACIO</dc:creator>
</cp:coreProperties>
</file>